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63C0" w:rsidRDefault="0071680E">
      <w:pPr>
        <w:widowControl/>
        <w:jc w:val="right"/>
        <w:rPr>
          <w:rFonts w:ascii="方正仿宋_GBK" w:eastAsia="方正仿宋_GBK" w:hAnsi="Times New Roman"/>
          <w:sz w:val="32"/>
          <w:szCs w:val="32"/>
        </w:rPr>
      </w:pPr>
      <w:r>
        <w:rPr>
          <w:rFonts w:ascii="方正仿宋_GBK" w:eastAsia="方正仿宋_GBK" w:hAnsi="Times New Roman"/>
          <w:sz w:val="32"/>
          <w:szCs w:val="32"/>
        </w:rPr>
        <w:br w:type="page"/>
      </w:r>
    </w:p>
    <w:p w:rsidR="00E363C0" w:rsidRDefault="0071680E">
      <w:pPr>
        <w:spacing w:line="600" w:lineRule="exact"/>
        <w:rPr>
          <w:rFonts w:ascii="方正仿宋_GBK" w:eastAsia="方正仿宋_GBK" w:hAnsi="Times New Roman"/>
          <w:sz w:val="32"/>
          <w:szCs w:val="32"/>
        </w:rPr>
      </w:pPr>
      <w:bookmarkStart w:id="0" w:name="_GoBack"/>
      <w:bookmarkEnd w:id="0"/>
      <w:r>
        <w:rPr>
          <w:rFonts w:ascii="方正仿宋_GBK" w:eastAsia="方正仿宋_GBK" w:hAnsi="Times New Roman" w:hint="eastAsia"/>
          <w:sz w:val="32"/>
          <w:szCs w:val="32"/>
        </w:rPr>
        <w:lastRenderedPageBreak/>
        <w:t>附件</w:t>
      </w:r>
      <w:r>
        <w:rPr>
          <w:rFonts w:ascii="Times New Roman" w:eastAsia="方正仿宋_GBK" w:hAnsi="Times New Roman" w:hint="eastAsia"/>
          <w:sz w:val="32"/>
          <w:szCs w:val="32"/>
        </w:rPr>
        <w:t>1</w:t>
      </w:r>
    </w:p>
    <w:p w:rsidR="00E363C0" w:rsidRDefault="0071680E">
      <w:pPr>
        <w:spacing w:line="600" w:lineRule="exact"/>
        <w:jc w:val="center"/>
        <w:rPr>
          <w:rFonts w:ascii="方正小标宋_GBK" w:eastAsia="方正小标宋_GBK" w:hAnsi="Times New Roman"/>
          <w:sz w:val="44"/>
          <w:szCs w:val="24"/>
        </w:rPr>
      </w:pPr>
      <w:r>
        <w:rPr>
          <w:rFonts w:ascii="方正小标宋_GBK" w:eastAsia="方正小标宋_GBK" w:hAnsi="Times New Roman" w:hint="eastAsia"/>
          <w:sz w:val="44"/>
          <w:szCs w:val="24"/>
        </w:rPr>
        <w:t>响应申请书</w:t>
      </w:r>
    </w:p>
    <w:p w:rsidR="00E363C0" w:rsidRDefault="00E363C0">
      <w:pPr>
        <w:spacing w:line="600" w:lineRule="exact"/>
        <w:ind w:firstLineChars="200" w:firstLine="880"/>
        <w:rPr>
          <w:rFonts w:ascii="方正小标宋_GBK" w:eastAsia="方正小标宋_GBK" w:hAnsi="Times New Roman"/>
          <w:sz w:val="44"/>
          <w:szCs w:val="24"/>
        </w:rPr>
      </w:pPr>
    </w:p>
    <w:p w:rsidR="00E363C0" w:rsidRDefault="0071680E">
      <w:pPr>
        <w:spacing w:line="600" w:lineRule="exact"/>
        <w:ind w:right="1040"/>
        <w:rPr>
          <w:rFonts w:ascii="方正仿宋_GBK" w:eastAsia="方正仿宋_GBK" w:hAnsi="宋体"/>
          <w:sz w:val="32"/>
          <w:szCs w:val="36"/>
        </w:rPr>
      </w:pPr>
      <w:r>
        <w:rPr>
          <w:rFonts w:ascii="方正仿宋_GBK" w:eastAsia="方正仿宋_GBK" w:hAnsi="宋体" w:hint="eastAsia"/>
          <w:sz w:val="32"/>
          <w:szCs w:val="36"/>
        </w:rPr>
        <w:t>成都天府创新成果转化科技服务有限公司</w:t>
      </w:r>
      <w:r>
        <w:rPr>
          <w:rFonts w:ascii="方正仿宋_GBK" w:eastAsia="方正仿宋_GBK" w:hAnsi="Times New Roman" w:hint="eastAsia"/>
          <w:sz w:val="32"/>
          <w:szCs w:val="36"/>
        </w:rPr>
        <w:t>：</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我公司</w:t>
      </w:r>
      <w:r>
        <w:rPr>
          <w:rFonts w:ascii="方正仿宋_GBK" w:eastAsia="方正仿宋_GBK" w:hAnsi="Times New Roman" w:hint="eastAsia"/>
          <w:sz w:val="32"/>
          <w:szCs w:val="36"/>
          <w:u w:val="single"/>
        </w:rPr>
        <w:t>（公司名称）</w:t>
      </w:r>
      <w:r>
        <w:rPr>
          <w:rFonts w:ascii="方正仿宋_GBK" w:eastAsia="方正仿宋_GBK" w:hAnsi="Times New Roman" w:hint="eastAsia"/>
          <w:sz w:val="32"/>
          <w:szCs w:val="36"/>
        </w:rPr>
        <w:t>经认真阅读贵公司于</w:t>
      </w:r>
      <w:r>
        <w:rPr>
          <w:rFonts w:ascii="Times New Roman" w:eastAsia="方正仿宋_GBK" w:hAnsi="Times New Roman"/>
          <w:sz w:val="32"/>
          <w:szCs w:val="32"/>
        </w:rPr>
        <w:t>2023</w:t>
      </w:r>
      <w:r>
        <w:rPr>
          <w:rFonts w:ascii="方正仿宋_GBK" w:eastAsia="方正仿宋_GBK" w:hAnsi="Times New Roman" w:hint="eastAsia"/>
          <w:sz w:val="32"/>
          <w:szCs w:val="36"/>
        </w:rPr>
        <w:t>年XX月XX日在</w:t>
      </w:r>
      <w:r>
        <w:rPr>
          <w:rFonts w:ascii="方正仿宋_GBK" w:eastAsia="方正仿宋_GBK" w:hint="eastAsia"/>
          <w:sz w:val="32"/>
          <w:szCs w:val="32"/>
        </w:rPr>
        <w:t>成都天府新区投资集团有限公司官方网站</w:t>
      </w:r>
      <w:r>
        <w:rPr>
          <w:rFonts w:ascii="方正仿宋_GBK" w:eastAsia="方正仿宋_GBK" w:hAnsi="Times New Roman" w:hint="eastAsia"/>
          <w:sz w:val="32"/>
          <w:szCs w:val="36"/>
        </w:rPr>
        <w:t>发布的《天府创科公司W7载体委托运营选聘项目公开招商（综合评议）信息公告》以及所有相关附件，在完全理解并严格遵守公告的各项规定和要求的前提下，自愿参加本次委托运营招商（综合评议），并承诺如下：</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一、我公司与委托方不存在利益关系。</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二、经我公司认真核查，所递交的报名资料真实可信，且符合贵公司在本次公开招商信息公告中的报名要求，不存在弄虚作假的行为。</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三、我公司完全接受并愿意遵守贵公司在招商公告中的公示信息及附件信息的所有要求，对所有文件均无异议，并按照本次公开招商项目的相关文件的规定及要求履行全部责任和义务。</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四、我公司已完成对委托运营标的物的全面调查了解和现场踏勘，并对本次响应行为负责，自行承担包括但不限于因获取标的物信息不全面、误解等而产生的相应法律后果。</w:t>
      </w: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我公司保证以上承诺均属实，若有任何虚报、谎报等不属实</w:t>
      </w:r>
      <w:r>
        <w:rPr>
          <w:rFonts w:ascii="方正仿宋_GBK" w:eastAsia="方正仿宋_GBK" w:hAnsi="Times New Roman" w:hint="eastAsia"/>
          <w:sz w:val="32"/>
          <w:szCs w:val="36"/>
        </w:rPr>
        <w:lastRenderedPageBreak/>
        <w:t>行为，我公司愿承担相关法律责任（即取消中选资格、解除委托运营合同、被没收履约保证金并承担相关违约赔偿责任等）。</w:t>
      </w:r>
    </w:p>
    <w:p w:rsidR="00E363C0" w:rsidRDefault="00E363C0">
      <w:pPr>
        <w:spacing w:line="600" w:lineRule="exact"/>
        <w:ind w:firstLineChars="200" w:firstLine="640"/>
        <w:rPr>
          <w:rFonts w:ascii="方正仿宋_GBK" w:eastAsia="方正仿宋_GBK" w:hAnsi="Times New Roman"/>
          <w:sz w:val="32"/>
          <w:szCs w:val="36"/>
        </w:rPr>
      </w:pP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特此申请和承诺。</w:t>
      </w:r>
    </w:p>
    <w:p w:rsidR="00E363C0" w:rsidRDefault="00E363C0">
      <w:pPr>
        <w:spacing w:line="600" w:lineRule="exact"/>
        <w:ind w:firstLineChars="200" w:firstLine="640"/>
        <w:rPr>
          <w:rFonts w:ascii="方正仿宋_GBK" w:eastAsia="方正仿宋_GBK" w:hAnsi="Times New Roman"/>
          <w:sz w:val="32"/>
          <w:szCs w:val="36"/>
        </w:rPr>
      </w:pPr>
    </w:p>
    <w:p w:rsidR="00E363C0" w:rsidRDefault="00E363C0">
      <w:pPr>
        <w:spacing w:line="600" w:lineRule="exact"/>
        <w:ind w:firstLineChars="200" w:firstLine="640"/>
        <w:rPr>
          <w:rFonts w:ascii="方正仿宋_GBK" w:eastAsia="方正仿宋_GBK" w:hAnsi="Times New Roman"/>
          <w:sz w:val="32"/>
          <w:szCs w:val="36"/>
        </w:rPr>
      </w:pPr>
    </w:p>
    <w:p w:rsidR="00E363C0" w:rsidRDefault="0071680E">
      <w:pPr>
        <w:spacing w:line="600" w:lineRule="exact"/>
        <w:ind w:firstLineChars="200" w:firstLine="640"/>
        <w:rPr>
          <w:rFonts w:ascii="方正仿宋_GBK" w:eastAsia="方正仿宋_GBK" w:hAnsi="Times New Roman"/>
          <w:sz w:val="32"/>
          <w:szCs w:val="36"/>
        </w:rPr>
      </w:pPr>
      <w:r>
        <w:rPr>
          <w:rFonts w:ascii="方正仿宋_GBK" w:eastAsia="方正仿宋_GBK" w:hAnsi="Times New Roman" w:hint="eastAsia"/>
          <w:sz w:val="32"/>
          <w:szCs w:val="36"/>
        </w:rPr>
        <w:t>申请单位（盖章）：</w:t>
      </w:r>
    </w:p>
    <w:p w:rsidR="00E363C0" w:rsidRDefault="0071680E">
      <w:pPr>
        <w:spacing w:line="600" w:lineRule="exact"/>
        <w:ind w:firstLineChars="200" w:firstLine="640"/>
        <w:rPr>
          <w:rFonts w:ascii="方正仿宋_GBK" w:eastAsia="方正仿宋_GBK" w:hAnsi="Times New Roman"/>
          <w:sz w:val="32"/>
          <w:szCs w:val="24"/>
        </w:rPr>
      </w:pPr>
      <w:r>
        <w:rPr>
          <w:rFonts w:ascii="方正仿宋_GBK" w:eastAsia="方正仿宋_GBK" w:hAnsi="Times New Roman" w:hint="eastAsia"/>
          <w:sz w:val="32"/>
          <w:szCs w:val="24"/>
        </w:rPr>
        <w:t>法定代表人（或授权委托代理人）签字：</w:t>
      </w:r>
    </w:p>
    <w:p w:rsidR="00E363C0" w:rsidRDefault="0071680E">
      <w:pPr>
        <w:spacing w:line="600" w:lineRule="exact"/>
        <w:ind w:right="1120" w:firstLineChars="200" w:firstLine="640"/>
        <w:rPr>
          <w:rFonts w:ascii="方正仿宋_GBK" w:eastAsia="方正仿宋_GBK" w:hAnsi="Times New Roman"/>
          <w:sz w:val="32"/>
          <w:szCs w:val="24"/>
        </w:rPr>
      </w:pPr>
      <w:r>
        <w:rPr>
          <w:rFonts w:ascii="方正仿宋_GBK" w:eastAsia="方正仿宋_GBK" w:hAnsi="Times New Roman" w:hint="eastAsia"/>
          <w:sz w:val="32"/>
          <w:szCs w:val="24"/>
        </w:rPr>
        <w:t>日期：</w:t>
      </w: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E363C0">
      <w:pPr>
        <w:spacing w:line="600" w:lineRule="exact"/>
        <w:ind w:right="2080"/>
        <w:rPr>
          <w:rFonts w:ascii="方正仿宋_GBK" w:eastAsia="方正仿宋_GBK" w:hAnsi="Times New Roman"/>
          <w:sz w:val="24"/>
          <w:szCs w:val="24"/>
        </w:rPr>
      </w:pPr>
    </w:p>
    <w:p w:rsidR="00E363C0" w:rsidRDefault="0071680E">
      <w:pPr>
        <w:rPr>
          <w:rFonts w:ascii="方正仿宋_GBK" w:eastAsia="方正仿宋_GBK" w:hAnsi="Times New Roman"/>
          <w:sz w:val="24"/>
          <w:szCs w:val="24"/>
        </w:rPr>
      </w:pPr>
      <w:r>
        <w:rPr>
          <w:rFonts w:ascii="方正仿宋_GBK" w:eastAsia="方正仿宋_GBK" w:hAnsi="Times New Roman"/>
          <w:sz w:val="24"/>
          <w:szCs w:val="24"/>
        </w:rPr>
        <w:br w:type="page"/>
      </w:r>
    </w:p>
    <w:p w:rsidR="00E363C0" w:rsidRDefault="00E363C0">
      <w:pPr>
        <w:spacing w:line="600" w:lineRule="exact"/>
        <w:ind w:right="2080"/>
        <w:rPr>
          <w:rFonts w:ascii="方正仿宋_GBK" w:eastAsia="方正仿宋_GBK" w:hAnsi="Times New Roman"/>
          <w:sz w:val="24"/>
          <w:szCs w:val="24"/>
        </w:rPr>
        <w:sectPr w:rsidR="00E363C0">
          <w:headerReference w:type="default" r:id="rId6"/>
          <w:footerReference w:type="default" r:id="rId7"/>
          <w:pgSz w:w="11906" w:h="16838"/>
          <w:pgMar w:top="2098" w:right="1474" w:bottom="1985" w:left="1588" w:header="851" w:footer="992" w:gutter="0"/>
          <w:pgNumType w:fmt="numberInDash"/>
          <w:cols w:space="720"/>
          <w:docGrid w:type="lines" w:linePitch="312"/>
        </w:sectPr>
      </w:pPr>
    </w:p>
    <w:p w:rsidR="00E363C0" w:rsidRDefault="0071680E">
      <w:pPr>
        <w:adjustRightInd w:val="0"/>
        <w:snapToGrid w:val="0"/>
        <w:spacing w:line="600" w:lineRule="exact"/>
        <w:rPr>
          <w:rFonts w:ascii="方正仿宋_GBK" w:eastAsia="方正仿宋_GBK" w:hAnsi="楷体" w:cs="宋体"/>
          <w:kern w:val="0"/>
          <w:sz w:val="24"/>
        </w:rPr>
      </w:pPr>
      <w:r>
        <w:rPr>
          <w:rFonts w:ascii="方正仿宋_GBK" w:eastAsia="方正仿宋_GBK" w:hAnsi="Times New Roman" w:hint="eastAsia"/>
          <w:sz w:val="32"/>
          <w:szCs w:val="28"/>
        </w:rPr>
        <w:lastRenderedPageBreak/>
        <w:t>附件</w:t>
      </w:r>
      <w:r>
        <w:rPr>
          <w:rFonts w:ascii="Times New Roman" w:eastAsia="方正仿宋_GBK" w:hAnsi="Times New Roman" w:hint="eastAsia"/>
          <w:sz w:val="32"/>
          <w:szCs w:val="32"/>
        </w:rPr>
        <w:t>2</w:t>
      </w:r>
      <w:bookmarkStart w:id="1" w:name="_Hlk8655253"/>
    </w:p>
    <w:tbl>
      <w:tblPr>
        <w:tblW w:w="13320" w:type="dxa"/>
        <w:tblInd w:w="5" w:type="dxa"/>
        <w:tblLook w:val="04A0" w:firstRow="1" w:lastRow="0" w:firstColumn="1" w:lastColumn="0" w:noHBand="0" w:noVBand="1"/>
      </w:tblPr>
      <w:tblGrid>
        <w:gridCol w:w="127"/>
        <w:gridCol w:w="1144"/>
        <w:gridCol w:w="1701"/>
        <w:gridCol w:w="5103"/>
        <w:gridCol w:w="3368"/>
        <w:gridCol w:w="176"/>
        <w:gridCol w:w="1374"/>
        <w:gridCol w:w="327"/>
      </w:tblGrid>
      <w:tr w:rsidR="00E363C0">
        <w:trPr>
          <w:gridBefore w:val="1"/>
          <w:gridAfter w:val="1"/>
          <w:wBefore w:w="127" w:type="dxa"/>
          <w:wAfter w:w="327" w:type="dxa"/>
          <w:trHeight w:val="891"/>
        </w:trPr>
        <w:tc>
          <w:tcPr>
            <w:tcW w:w="11316" w:type="dxa"/>
            <w:gridSpan w:val="4"/>
            <w:tcBorders>
              <w:top w:val="nil"/>
              <w:left w:val="nil"/>
              <w:bottom w:val="nil"/>
              <w:right w:val="nil"/>
            </w:tcBorders>
            <w:shd w:val="clear" w:color="auto" w:fill="auto"/>
            <w:vAlign w:val="center"/>
          </w:tcPr>
          <w:p w:rsidR="00E363C0" w:rsidRDefault="0071680E">
            <w:pPr>
              <w:widowControl/>
              <w:jc w:val="center"/>
              <w:textAlignment w:val="center"/>
              <w:rPr>
                <w:rFonts w:ascii="方正仿宋_GBK" w:eastAsia="方正仿宋_GBK" w:hAnsi="方正小标宋_GBK" w:cs="方正小标宋_GBK"/>
                <w:b/>
                <w:bCs/>
                <w:color w:val="000000"/>
                <w:sz w:val="32"/>
                <w:szCs w:val="32"/>
              </w:rPr>
            </w:pPr>
            <w:r>
              <w:rPr>
                <w:rFonts w:ascii="方正仿宋_GBK" w:eastAsia="方正仿宋_GBK" w:hAnsi="方正小标宋_GBK" w:cs="方正小标宋_GBK" w:hint="eastAsia"/>
                <w:b/>
                <w:bCs/>
                <w:color w:val="000000"/>
                <w:kern w:val="0"/>
                <w:sz w:val="32"/>
                <w:szCs w:val="32"/>
                <w:lang w:bidi="ar"/>
              </w:rPr>
              <w:t>综合评议表</w:t>
            </w:r>
          </w:p>
        </w:tc>
        <w:tc>
          <w:tcPr>
            <w:tcW w:w="1550" w:type="dxa"/>
            <w:gridSpan w:val="2"/>
            <w:tcBorders>
              <w:top w:val="nil"/>
              <w:left w:val="nil"/>
              <w:bottom w:val="nil"/>
              <w:right w:val="nil"/>
            </w:tcBorders>
            <w:shd w:val="clear" w:color="auto" w:fill="auto"/>
            <w:vAlign w:val="center"/>
          </w:tcPr>
          <w:p w:rsidR="00E363C0" w:rsidRDefault="00E363C0">
            <w:pPr>
              <w:widowControl/>
              <w:textAlignment w:val="center"/>
              <w:rPr>
                <w:rFonts w:ascii="方正仿宋_GBK" w:eastAsia="方正仿宋_GBK" w:hAnsi="方正小标宋_GBK" w:cs="方正小标宋_GBK"/>
                <w:b/>
                <w:bCs/>
                <w:color w:val="000000"/>
                <w:kern w:val="0"/>
                <w:sz w:val="32"/>
                <w:szCs w:val="32"/>
                <w:lang w:bidi="ar"/>
              </w:rPr>
            </w:pPr>
          </w:p>
        </w:tc>
      </w:tr>
      <w:tr w:rsidR="00E363C0">
        <w:trPr>
          <w:trHeight w:val="810"/>
        </w:trPr>
        <w:tc>
          <w:tcPr>
            <w:tcW w:w="807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363C0" w:rsidRDefault="0071680E">
            <w:pPr>
              <w:widowControl/>
              <w:jc w:val="center"/>
              <w:rPr>
                <w:rFonts w:ascii="方正仿宋_GBK" w:eastAsia="方正仿宋_GBK" w:hAnsi="仿宋" w:cs="宋体"/>
                <w:b/>
                <w:bCs/>
                <w:color w:val="000000"/>
                <w:kern w:val="0"/>
                <w:sz w:val="32"/>
                <w:szCs w:val="32"/>
              </w:rPr>
            </w:pPr>
            <w:r>
              <w:rPr>
                <w:rFonts w:ascii="方正仿宋_GBK" w:eastAsia="方正仿宋_GBK" w:hAnsi="仿宋" w:cs="宋体" w:hint="eastAsia"/>
                <w:b/>
                <w:bCs/>
                <w:color w:val="000000"/>
                <w:kern w:val="0"/>
                <w:sz w:val="32"/>
                <w:szCs w:val="32"/>
              </w:rPr>
              <w:t>评分标准</w:t>
            </w:r>
          </w:p>
        </w:tc>
        <w:tc>
          <w:tcPr>
            <w:tcW w:w="3544" w:type="dxa"/>
            <w:gridSpan w:val="2"/>
            <w:tcBorders>
              <w:top w:val="single" w:sz="4" w:space="0" w:color="auto"/>
              <w:left w:val="nil"/>
              <w:bottom w:val="single" w:sz="4" w:space="0" w:color="auto"/>
              <w:right w:val="single" w:sz="4" w:space="0" w:color="auto"/>
            </w:tcBorders>
            <w:shd w:val="clear" w:color="auto" w:fill="auto"/>
            <w:vAlign w:val="center"/>
          </w:tcPr>
          <w:p w:rsidR="00E363C0" w:rsidRDefault="0071680E">
            <w:pPr>
              <w:widowControl/>
              <w:jc w:val="center"/>
              <w:rPr>
                <w:rFonts w:ascii="方正仿宋_GBK" w:eastAsia="方正仿宋_GBK" w:hAnsi="仿宋" w:cs="宋体"/>
                <w:b/>
                <w:bCs/>
                <w:color w:val="000000"/>
                <w:kern w:val="0"/>
                <w:sz w:val="32"/>
                <w:szCs w:val="32"/>
              </w:rPr>
            </w:pPr>
            <w:r>
              <w:rPr>
                <w:rFonts w:ascii="方正仿宋_GBK" w:eastAsia="方正仿宋_GBK" w:hAnsi="仿宋" w:cs="宋体" w:hint="eastAsia"/>
                <w:b/>
                <w:bCs/>
                <w:color w:val="000000"/>
                <w:kern w:val="0"/>
                <w:sz w:val="32"/>
                <w:szCs w:val="32"/>
              </w:rPr>
              <w:t>证明方式</w:t>
            </w:r>
          </w:p>
        </w:tc>
        <w:tc>
          <w:tcPr>
            <w:tcW w:w="1701" w:type="dxa"/>
            <w:gridSpan w:val="2"/>
            <w:tcBorders>
              <w:top w:val="single" w:sz="4" w:space="0" w:color="auto"/>
              <w:left w:val="nil"/>
              <w:bottom w:val="single" w:sz="4" w:space="0" w:color="auto"/>
              <w:right w:val="single" w:sz="4" w:space="0" w:color="auto"/>
            </w:tcBorders>
            <w:shd w:val="clear" w:color="auto" w:fill="auto"/>
            <w:vAlign w:val="center"/>
          </w:tcPr>
          <w:p w:rsidR="00E363C0" w:rsidRDefault="0071680E">
            <w:pPr>
              <w:widowControl/>
              <w:jc w:val="center"/>
              <w:rPr>
                <w:rFonts w:ascii="方正仿宋_GBK" w:eastAsia="方正仿宋_GBK" w:hAnsi="仿宋" w:cs="宋体"/>
                <w:b/>
                <w:bCs/>
                <w:color w:val="000000"/>
                <w:kern w:val="0"/>
                <w:sz w:val="32"/>
                <w:szCs w:val="32"/>
              </w:rPr>
            </w:pPr>
            <w:r>
              <w:rPr>
                <w:rFonts w:ascii="方正仿宋_GBK" w:eastAsia="方正仿宋_GBK" w:hAnsi="仿宋" w:cs="宋体" w:hint="eastAsia"/>
                <w:b/>
                <w:bCs/>
                <w:color w:val="000000"/>
                <w:kern w:val="0"/>
                <w:sz w:val="32"/>
                <w:szCs w:val="32"/>
              </w:rPr>
              <w:t>评审分值</w:t>
            </w:r>
          </w:p>
        </w:tc>
      </w:tr>
      <w:tr w:rsidR="00E363C0">
        <w:trPr>
          <w:trHeight w:val="1119"/>
        </w:trPr>
        <w:tc>
          <w:tcPr>
            <w:tcW w:w="1271" w:type="dxa"/>
            <w:gridSpan w:val="2"/>
            <w:vMerge w:val="restart"/>
            <w:tcBorders>
              <w:top w:val="nil"/>
              <w:left w:val="single" w:sz="4" w:space="0" w:color="auto"/>
              <w:bottom w:val="single" w:sz="4" w:space="0" w:color="000000"/>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资格要求</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一般要求</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具备在中华人民共和国境内依法注册的独立法人资格，并且合法有效且注册资本金不低于100万元（符合并提供复印件加盖公章）。</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提供复印件加盖公章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541"/>
        </w:trPr>
        <w:tc>
          <w:tcPr>
            <w:tcW w:w="1271" w:type="dxa"/>
            <w:gridSpan w:val="2"/>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响应单位具有</w:t>
            </w:r>
            <w:r>
              <w:rPr>
                <w:rFonts w:ascii="方正仿宋_GBK" w:eastAsia="方正仿宋_GBK" w:hAnsi="仿宋" w:cs="宋体"/>
                <w:color w:val="000000"/>
                <w:kern w:val="0"/>
                <w:sz w:val="32"/>
                <w:szCs w:val="32"/>
              </w:rPr>
              <w:t>2</w:t>
            </w:r>
            <w:r>
              <w:rPr>
                <w:rFonts w:ascii="方正仿宋_GBK" w:eastAsia="方正仿宋_GBK" w:hAnsi="仿宋" w:cs="宋体" w:hint="eastAsia"/>
                <w:color w:val="000000"/>
                <w:kern w:val="0"/>
                <w:sz w:val="32"/>
                <w:szCs w:val="32"/>
              </w:rPr>
              <w:t>万平方米及以上办公楼宇或产业园区或总部基地等类似资产的招商运营管理项目（单纯物业管理的除外）。</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提供合同复印件并加盖公章，合同中需反映相关数据或证明相关体量的数据文件</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1161"/>
        </w:trPr>
        <w:tc>
          <w:tcPr>
            <w:tcW w:w="1271" w:type="dxa"/>
            <w:gridSpan w:val="2"/>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信誉要求</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参加此次投标活动前1年内，在经营活动中没有重大违法记录。</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投标人出具承诺函并加盖公章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3561"/>
        </w:trPr>
        <w:tc>
          <w:tcPr>
            <w:tcW w:w="1271" w:type="dxa"/>
            <w:gridSpan w:val="2"/>
            <w:vMerge w:val="restart"/>
            <w:tcBorders>
              <w:top w:val="nil"/>
              <w:left w:val="single" w:sz="4" w:space="0" w:color="auto"/>
              <w:bottom w:val="single" w:sz="4" w:space="0" w:color="000000"/>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资信标（30）</w:t>
            </w:r>
          </w:p>
        </w:tc>
        <w:tc>
          <w:tcPr>
            <w:tcW w:w="1701" w:type="dxa"/>
            <w:vMerge w:val="restart"/>
            <w:tcBorders>
              <w:top w:val="nil"/>
              <w:left w:val="single" w:sz="4" w:space="0" w:color="auto"/>
              <w:bottom w:val="single" w:sz="4" w:space="0" w:color="000000"/>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项目运营管理经验（30）</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类似运营业绩：有管理受托或自主开发运营实施类似资产（</w:t>
            </w:r>
            <w:r>
              <w:rPr>
                <w:rFonts w:ascii="方正仿宋_GBK" w:eastAsia="方正仿宋_GBK" w:hAnsi="仿宋" w:cs="宋体"/>
                <w:color w:val="000000"/>
                <w:kern w:val="0"/>
                <w:sz w:val="32"/>
                <w:szCs w:val="32"/>
              </w:rPr>
              <w:t>2</w:t>
            </w:r>
            <w:r>
              <w:rPr>
                <w:rFonts w:ascii="方正仿宋_GBK" w:eastAsia="方正仿宋_GBK" w:hAnsi="仿宋" w:cs="宋体" w:hint="eastAsia"/>
                <w:color w:val="000000"/>
                <w:kern w:val="0"/>
                <w:sz w:val="32"/>
                <w:szCs w:val="32"/>
              </w:rPr>
              <w:t>万平方米及以上办公楼宇或产业或园区或总部基地）招商运营管理的项目经验（不含物业管理）。每提供1个业绩得4分，本项满分为12分。</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提供合同复印件并加盖公章，合同中需反映相关数据或证明相关体量的数据文件，包括但不限于：产权证、租赁协议、委托管理协议、运营管理协议等</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439"/>
        </w:trPr>
        <w:tc>
          <w:tcPr>
            <w:tcW w:w="1271" w:type="dxa"/>
            <w:gridSpan w:val="2"/>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产业引入经验：投标人具有以下认证之一的孵化培育、产业引入经验：上市企业、小巨人企业、专精特新企业、国家高新技术企业。每提供1家企业得分2分，本项满分6分。</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需提供合同证明，包括但不限于：租赁合同、合作协议、企业资质认证公示等相关文件</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019"/>
        </w:trPr>
        <w:tc>
          <w:tcPr>
            <w:tcW w:w="1271" w:type="dxa"/>
            <w:gridSpan w:val="2"/>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000000"/>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孵化器（含众创空间）管理业绩：国家级孵化器（含众创空间）得8分，省级孵化器（含众创空间）得5分，市级孵化器（含众创空间）得2分，市级以下不得分。本项满分12分。</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提供资质证明、认证公示等相关文件</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160"/>
        </w:trPr>
        <w:tc>
          <w:tcPr>
            <w:tcW w:w="1271" w:type="dxa"/>
            <w:gridSpan w:val="2"/>
            <w:vMerge w:val="restart"/>
            <w:tcBorders>
              <w:top w:val="nil"/>
              <w:left w:val="single" w:sz="4" w:space="0" w:color="auto"/>
              <w:bottom w:val="nil"/>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技术标（40分）</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项目运营方案（30）</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项目规划定位：应结合项目规划建设方案，提出符合上位产业规划、区域场景和市场预期，具有前瞻性的园区业态规划方案，对未来的招商运营管理具有指导性意义，并提出合理化建议。优：</w:t>
            </w:r>
            <w:r>
              <w:rPr>
                <w:rFonts w:ascii="方正仿宋_GBK" w:eastAsia="方正仿宋_GBK" w:hAnsi="仿宋" w:cs="宋体"/>
                <w:color w:val="000000"/>
                <w:kern w:val="0"/>
                <w:sz w:val="32"/>
                <w:szCs w:val="32"/>
              </w:rPr>
              <w:t>6</w:t>
            </w:r>
            <w:r>
              <w:rPr>
                <w:rFonts w:ascii="方正仿宋_GBK" w:eastAsia="方正仿宋_GBK" w:hAnsi="仿宋" w:cs="宋体" w:hint="eastAsia"/>
                <w:color w:val="000000"/>
                <w:kern w:val="0"/>
                <w:sz w:val="32"/>
                <w:szCs w:val="32"/>
              </w:rPr>
              <w:t>（不含）-</w:t>
            </w:r>
            <w:r>
              <w:rPr>
                <w:rFonts w:ascii="方正仿宋_GBK" w:eastAsia="方正仿宋_GBK" w:hAnsi="仿宋" w:cs="宋体"/>
                <w:color w:val="000000"/>
                <w:kern w:val="0"/>
                <w:sz w:val="32"/>
                <w:szCs w:val="32"/>
              </w:rPr>
              <w:t>8</w:t>
            </w:r>
            <w:r>
              <w:rPr>
                <w:rFonts w:ascii="方正仿宋_GBK" w:eastAsia="方正仿宋_GBK" w:hAnsi="仿宋" w:cs="宋体" w:hint="eastAsia"/>
                <w:color w:val="000000"/>
                <w:kern w:val="0"/>
                <w:sz w:val="32"/>
                <w:szCs w:val="32"/>
              </w:rPr>
              <w:t>；良：3（不含）-</w:t>
            </w:r>
            <w:r>
              <w:rPr>
                <w:rFonts w:ascii="方正仿宋_GBK" w:eastAsia="方正仿宋_GBK" w:hAnsi="仿宋" w:cs="宋体"/>
                <w:color w:val="000000"/>
                <w:kern w:val="0"/>
                <w:sz w:val="32"/>
                <w:szCs w:val="32"/>
              </w:rPr>
              <w:t>6</w:t>
            </w:r>
            <w:r>
              <w:rPr>
                <w:rFonts w:ascii="方正仿宋_GBK" w:eastAsia="方正仿宋_GBK" w:hAnsi="仿宋" w:cs="宋体" w:hint="eastAsia"/>
                <w:color w:val="000000"/>
                <w:kern w:val="0"/>
                <w:sz w:val="32"/>
                <w:szCs w:val="32"/>
              </w:rPr>
              <w:t>（含）；一般：1（不含）-3（含）；差：0-1分（含）。</w:t>
            </w:r>
          </w:p>
        </w:tc>
        <w:tc>
          <w:tcPr>
            <w:tcW w:w="3544" w:type="dxa"/>
            <w:gridSpan w:val="2"/>
            <w:vMerge w:val="restart"/>
            <w:tcBorders>
              <w:top w:val="nil"/>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投标文件盖公章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541"/>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整体招商方案：针对项目的办公和商业业态，应提出符合业主预期和市场环境，具有可操作性、且行之有效的整体招商方案，对项目的招商能级、产业定位以及出租率目标的实现有较强支撑，并能提出合理化建议。优：5（不含）-6；良：3（不含）-5（含）；一般：1（不含）-3（含）；差：0-1分（含）。</w:t>
            </w:r>
          </w:p>
        </w:tc>
        <w:tc>
          <w:tcPr>
            <w:tcW w:w="3544" w:type="dxa"/>
            <w:gridSpan w:val="2"/>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1719"/>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运营管理方案：应提出具有体系化运营管理理念，有可操作性、且行之有效的运营管理方案，对园区的高效智能运行，入驻企业服务提出合理化建议。优：5（不含）-6；良：</w:t>
            </w:r>
            <w:r>
              <w:rPr>
                <w:rFonts w:ascii="方正仿宋_GBK" w:eastAsia="方正仿宋_GBK" w:hAnsi="仿宋" w:cs="宋体" w:hint="eastAsia"/>
                <w:color w:val="000000"/>
                <w:kern w:val="0"/>
                <w:sz w:val="32"/>
                <w:szCs w:val="32"/>
              </w:rPr>
              <w:lastRenderedPageBreak/>
              <w:t>3（不含）-5（含）；一般：1（不含）-3（含）；差：0-1分（含）。</w:t>
            </w:r>
          </w:p>
        </w:tc>
        <w:tc>
          <w:tcPr>
            <w:tcW w:w="3544" w:type="dxa"/>
            <w:gridSpan w:val="2"/>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061"/>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孵化器打造方案：应结合项目本身特点以及孵化器本身建设运营模式，提供有高占位性、可操作性、且行之有效的打造方案。优：5（不含）-6；良：3（不含）-5（含）；一般：1（不含）-3（含）；差：0-1分（含）。</w:t>
            </w:r>
          </w:p>
        </w:tc>
        <w:tc>
          <w:tcPr>
            <w:tcW w:w="3544" w:type="dxa"/>
            <w:gridSpan w:val="2"/>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439"/>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智慧化服务方案：针对W7项目特点，对智能化硬件管理、费用缴交、客户报修、访客管理、服务预约、社群活动管理、财务管理、客户信息、档案管理等功能，提供具有操作性、</w:t>
            </w:r>
            <w:r>
              <w:rPr>
                <w:rFonts w:ascii="方正仿宋_GBK" w:eastAsia="方正仿宋_GBK" w:hAnsi="仿宋" w:cs="宋体" w:hint="eastAsia"/>
                <w:color w:val="000000"/>
                <w:kern w:val="0"/>
                <w:sz w:val="32"/>
                <w:szCs w:val="32"/>
              </w:rPr>
              <w:lastRenderedPageBreak/>
              <w:t>参考性和智慧化服务方案。优：3（不含）-4；良：2（不含）-4（含）；一般：1（不含）-2（含）；差：0-1分（含）。</w:t>
            </w:r>
          </w:p>
        </w:tc>
        <w:tc>
          <w:tcPr>
            <w:tcW w:w="3544" w:type="dxa"/>
            <w:gridSpan w:val="2"/>
            <w:vMerge/>
            <w:tcBorders>
              <w:top w:val="nil"/>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559"/>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val="restart"/>
            <w:tcBorders>
              <w:top w:val="nil"/>
              <w:left w:val="single" w:sz="4" w:space="0" w:color="auto"/>
              <w:bottom w:val="nil"/>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项目运营团队（10）</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项目负责人（4分）：投标人拟派遣的项目负责人并具备产业园区管理、产业运营、孵化培育相关工作经验（2分），工作经验不低于10年（2分）。</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kern w:val="0"/>
                <w:sz w:val="32"/>
                <w:szCs w:val="32"/>
              </w:rPr>
            </w:pPr>
            <w:r>
              <w:rPr>
                <w:rFonts w:ascii="方正仿宋_GBK" w:eastAsia="方正仿宋_GBK" w:hAnsi="仿宋" w:cs="宋体" w:hint="eastAsia"/>
                <w:kern w:val="0"/>
                <w:sz w:val="32"/>
                <w:szCs w:val="32"/>
              </w:rPr>
              <w:t>提供在职证明、工作履历简历并盖公章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781"/>
        </w:trPr>
        <w:tc>
          <w:tcPr>
            <w:tcW w:w="1271" w:type="dxa"/>
            <w:gridSpan w:val="2"/>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vMerge/>
            <w:tcBorders>
              <w:top w:val="nil"/>
              <w:left w:val="single" w:sz="4" w:space="0" w:color="auto"/>
              <w:bottom w:val="nil"/>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招商运营团队（4分）：本项目配置专业的招商运营团队，提供投标团队的人员简历、履历和过往服务经验，办公业态负责人（2分）、孵化器业态负责人（2分）相关工作经验</w:t>
            </w:r>
            <w:r>
              <w:rPr>
                <w:rFonts w:ascii="方正仿宋_GBK" w:eastAsia="方正仿宋_GBK" w:hAnsi="仿宋" w:cs="宋体" w:hint="eastAsia"/>
                <w:color w:val="000000"/>
                <w:kern w:val="0"/>
                <w:sz w:val="32"/>
                <w:szCs w:val="32"/>
              </w:rPr>
              <w:lastRenderedPageBreak/>
              <w:t>不低于7年，具备相关业态的负责经验。</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kern w:val="0"/>
                <w:sz w:val="32"/>
                <w:szCs w:val="32"/>
              </w:rPr>
            </w:pPr>
            <w:r>
              <w:rPr>
                <w:rFonts w:ascii="方正仿宋_GBK" w:eastAsia="方正仿宋_GBK" w:hAnsi="仿宋" w:cs="宋体" w:hint="eastAsia"/>
                <w:kern w:val="0"/>
                <w:sz w:val="32"/>
                <w:szCs w:val="32"/>
              </w:rPr>
              <w:lastRenderedPageBreak/>
              <w:t>提供在职证明、工作履历简历并盖公章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1959"/>
        </w:trPr>
        <w:tc>
          <w:tcPr>
            <w:tcW w:w="127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商务标（30分）</w:t>
            </w:r>
          </w:p>
        </w:tc>
        <w:tc>
          <w:tcPr>
            <w:tcW w:w="6804" w:type="dxa"/>
            <w:gridSpan w:val="2"/>
            <w:tcBorders>
              <w:top w:val="single" w:sz="4" w:space="0" w:color="auto"/>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经评标委员会评审，按以下要求确定评审基准价，其价格分为满分，其他投标人的价格分统一按照以下公式计算：（报价可以精确保留到小数点后2位）；报价总得分=①+②+③。</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499"/>
        </w:trPr>
        <w:tc>
          <w:tcPr>
            <w:tcW w:w="1271" w:type="dxa"/>
            <w:gridSpan w:val="2"/>
            <w:vMerge/>
            <w:tcBorders>
              <w:top w:val="single" w:sz="4" w:space="0" w:color="auto"/>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①开业筹备及预招商策划费报价得分（10）</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开业筹备及预招商策划费不高于240万元，以有效投标人的平均值为评标基准价，投标报价等于基准价的得满分10分，其他投标报价与基准价相比，每高或每低1％扣0.1分，</w:t>
            </w:r>
            <w:r>
              <w:rPr>
                <w:rFonts w:ascii="方正仿宋_GBK" w:eastAsia="方正仿宋_GBK" w:hAnsi="仿宋" w:cs="宋体" w:hint="eastAsia"/>
                <w:color w:val="000000"/>
                <w:kern w:val="0"/>
                <w:sz w:val="32"/>
                <w:szCs w:val="32"/>
              </w:rPr>
              <w:lastRenderedPageBreak/>
              <w:t>扣完为止，不足1%按插值法计取。</w:t>
            </w:r>
            <w:r>
              <w:rPr>
                <w:rFonts w:ascii="方正仿宋_GBK" w:eastAsia="方正仿宋_GBK" w:hAnsi="仿宋" w:cs="宋体" w:hint="eastAsia"/>
                <w:color w:val="000000"/>
                <w:kern w:val="0"/>
                <w:sz w:val="32"/>
                <w:szCs w:val="32"/>
              </w:rPr>
              <w:br/>
              <w:t>注：结果保留到小数点后2位。</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投标文件盖公章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2181"/>
        </w:trPr>
        <w:tc>
          <w:tcPr>
            <w:tcW w:w="1271" w:type="dxa"/>
            <w:gridSpan w:val="2"/>
            <w:vMerge/>
            <w:tcBorders>
              <w:top w:val="single" w:sz="4" w:space="0" w:color="auto"/>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②孵化器委托管理费报价得分（15）</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孵化器委托管理费不高于200万元/年，以有效投标人的平均值为评标基准价，投标报价等于基准价的得满分1</w:t>
            </w:r>
            <w:r>
              <w:rPr>
                <w:rFonts w:ascii="方正仿宋_GBK" w:eastAsia="方正仿宋_GBK" w:hAnsi="仿宋" w:cs="宋体"/>
                <w:color w:val="000000"/>
                <w:kern w:val="0"/>
                <w:sz w:val="32"/>
                <w:szCs w:val="32"/>
              </w:rPr>
              <w:t>5</w:t>
            </w:r>
            <w:r>
              <w:rPr>
                <w:rFonts w:ascii="方正仿宋_GBK" w:eastAsia="方正仿宋_GBK" w:hAnsi="仿宋" w:cs="宋体" w:hint="eastAsia"/>
                <w:color w:val="000000"/>
                <w:kern w:val="0"/>
                <w:sz w:val="32"/>
                <w:szCs w:val="32"/>
              </w:rPr>
              <w:t>分，其他投标报价与基准价相比，每高或每低1％扣0.</w:t>
            </w:r>
            <w:r>
              <w:rPr>
                <w:rFonts w:ascii="方正仿宋_GBK" w:eastAsia="方正仿宋_GBK" w:hAnsi="仿宋" w:cs="宋体"/>
                <w:color w:val="000000"/>
                <w:kern w:val="0"/>
                <w:sz w:val="32"/>
                <w:szCs w:val="32"/>
              </w:rPr>
              <w:t>1</w:t>
            </w:r>
            <w:r>
              <w:rPr>
                <w:rFonts w:ascii="方正仿宋_GBK" w:eastAsia="方正仿宋_GBK" w:hAnsi="仿宋" w:cs="宋体" w:hint="eastAsia"/>
                <w:color w:val="000000"/>
                <w:kern w:val="0"/>
                <w:sz w:val="32"/>
                <w:szCs w:val="32"/>
              </w:rPr>
              <w:t>5分，扣完为止，不足1%按插值法计取。</w:t>
            </w:r>
            <w:r>
              <w:rPr>
                <w:rFonts w:ascii="方正仿宋_GBK" w:eastAsia="方正仿宋_GBK" w:hAnsi="仿宋" w:cs="宋体" w:hint="eastAsia"/>
                <w:color w:val="000000"/>
                <w:kern w:val="0"/>
                <w:sz w:val="32"/>
                <w:szCs w:val="32"/>
              </w:rPr>
              <w:br/>
              <w:t>注：结果保留到小数点后2位。</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投标文件盖公章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1332"/>
        </w:trPr>
        <w:tc>
          <w:tcPr>
            <w:tcW w:w="1271" w:type="dxa"/>
            <w:gridSpan w:val="2"/>
            <w:vMerge/>
            <w:tcBorders>
              <w:top w:val="single" w:sz="4" w:space="0" w:color="auto"/>
              <w:left w:val="single" w:sz="4" w:space="0" w:color="auto"/>
              <w:bottom w:val="single" w:sz="4" w:space="0" w:color="auto"/>
              <w:right w:val="single" w:sz="4" w:space="0" w:color="auto"/>
            </w:tcBorders>
            <w:vAlign w:val="center"/>
          </w:tcPr>
          <w:p w:rsidR="00E363C0" w:rsidRDefault="00E363C0">
            <w:pPr>
              <w:widowControl/>
              <w:rPr>
                <w:rFonts w:ascii="方正仿宋_GBK" w:eastAsia="方正仿宋_GBK" w:hAnsi="仿宋" w:cs="宋体"/>
                <w:color w:val="000000"/>
                <w:kern w:val="0"/>
                <w:sz w:val="32"/>
                <w:szCs w:val="32"/>
              </w:rPr>
            </w:pPr>
          </w:p>
        </w:tc>
        <w:tc>
          <w:tcPr>
            <w:tcW w:w="1701"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③商办项目租金提</w:t>
            </w:r>
            <w:r>
              <w:rPr>
                <w:rFonts w:ascii="方正仿宋_GBK" w:eastAsia="方正仿宋_GBK" w:hAnsi="仿宋" w:cs="宋体" w:hint="eastAsia"/>
                <w:color w:val="000000"/>
                <w:kern w:val="0"/>
                <w:sz w:val="32"/>
                <w:szCs w:val="32"/>
              </w:rPr>
              <w:lastRenderedPageBreak/>
              <w:t>成费报价得分（5）</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项目委托管理费不高于总收入的15%。按照投标人所报费率从低到高排序，投标人排名第一名得</w:t>
            </w:r>
            <w:r>
              <w:rPr>
                <w:rFonts w:ascii="方正仿宋_GBK" w:eastAsia="方正仿宋_GBK" w:hAnsi="仿宋" w:cs="宋体"/>
                <w:color w:val="000000"/>
                <w:kern w:val="0"/>
                <w:sz w:val="32"/>
                <w:szCs w:val="32"/>
              </w:rPr>
              <w:t>5</w:t>
            </w:r>
            <w:r>
              <w:rPr>
                <w:rFonts w:ascii="方正仿宋_GBK" w:eastAsia="方正仿宋_GBK" w:hAnsi="仿宋" w:cs="宋体" w:hint="eastAsia"/>
                <w:color w:val="000000"/>
                <w:kern w:val="0"/>
                <w:sz w:val="32"/>
                <w:szCs w:val="32"/>
              </w:rPr>
              <w:t>分，</w:t>
            </w:r>
            <w:r>
              <w:rPr>
                <w:rFonts w:ascii="方正仿宋_GBK" w:eastAsia="方正仿宋_GBK" w:hAnsi="仿宋" w:cs="宋体" w:hint="eastAsia"/>
                <w:color w:val="000000"/>
                <w:kern w:val="0"/>
                <w:sz w:val="32"/>
                <w:szCs w:val="32"/>
              </w:rPr>
              <w:lastRenderedPageBreak/>
              <w:t>第二名得</w:t>
            </w:r>
            <w:r>
              <w:rPr>
                <w:rFonts w:ascii="方正仿宋_GBK" w:eastAsia="方正仿宋_GBK" w:hAnsi="仿宋" w:cs="宋体"/>
                <w:color w:val="000000"/>
                <w:kern w:val="0"/>
                <w:sz w:val="32"/>
                <w:szCs w:val="32"/>
              </w:rPr>
              <w:t>4</w:t>
            </w:r>
            <w:r>
              <w:rPr>
                <w:rFonts w:ascii="方正仿宋_GBK" w:eastAsia="方正仿宋_GBK" w:hAnsi="仿宋" w:cs="宋体" w:hint="eastAsia"/>
                <w:color w:val="000000"/>
                <w:kern w:val="0"/>
                <w:sz w:val="32"/>
                <w:szCs w:val="32"/>
              </w:rPr>
              <w:t>分，第三名得</w:t>
            </w:r>
            <w:r>
              <w:rPr>
                <w:rFonts w:ascii="方正仿宋_GBK" w:eastAsia="方正仿宋_GBK" w:hAnsi="仿宋" w:cs="宋体"/>
                <w:color w:val="000000"/>
                <w:kern w:val="0"/>
                <w:sz w:val="32"/>
                <w:szCs w:val="32"/>
              </w:rPr>
              <w:t>3</w:t>
            </w:r>
            <w:r>
              <w:rPr>
                <w:rFonts w:ascii="方正仿宋_GBK" w:eastAsia="方正仿宋_GBK" w:hAnsi="仿宋" w:cs="宋体" w:hint="eastAsia"/>
                <w:color w:val="000000"/>
                <w:kern w:val="0"/>
                <w:sz w:val="32"/>
                <w:szCs w:val="32"/>
              </w:rPr>
              <w:t>分，第四名得</w:t>
            </w:r>
            <w:r>
              <w:rPr>
                <w:rFonts w:ascii="方正仿宋_GBK" w:eastAsia="方正仿宋_GBK" w:hAnsi="仿宋" w:cs="宋体"/>
                <w:color w:val="000000"/>
                <w:kern w:val="0"/>
                <w:sz w:val="32"/>
                <w:szCs w:val="32"/>
              </w:rPr>
              <w:t>2</w:t>
            </w:r>
            <w:r>
              <w:rPr>
                <w:rFonts w:ascii="方正仿宋_GBK" w:eastAsia="方正仿宋_GBK" w:hAnsi="仿宋" w:cs="宋体" w:hint="eastAsia"/>
                <w:color w:val="000000"/>
                <w:kern w:val="0"/>
                <w:sz w:val="32"/>
                <w:szCs w:val="32"/>
              </w:rPr>
              <w:t>分，第五名及以后得</w:t>
            </w:r>
            <w:r>
              <w:rPr>
                <w:rFonts w:ascii="方正仿宋_GBK" w:eastAsia="方正仿宋_GBK" w:hAnsi="仿宋" w:cs="宋体"/>
                <w:color w:val="000000"/>
                <w:kern w:val="0"/>
                <w:sz w:val="32"/>
                <w:szCs w:val="32"/>
              </w:rPr>
              <w:t>1</w:t>
            </w:r>
            <w:r>
              <w:rPr>
                <w:rFonts w:ascii="方正仿宋_GBK" w:eastAsia="方正仿宋_GBK" w:hAnsi="仿宋" w:cs="宋体" w:hint="eastAsia"/>
                <w:color w:val="000000"/>
                <w:kern w:val="0"/>
                <w:sz w:val="32"/>
                <w:szCs w:val="32"/>
              </w:rPr>
              <w:t>分（高于15%费率，不得分）。</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投标文件盖公章</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444"/>
        </w:trPr>
        <w:tc>
          <w:tcPr>
            <w:tcW w:w="807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lastRenderedPageBreak/>
              <w:t>合计</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1128"/>
        </w:trPr>
        <w:tc>
          <w:tcPr>
            <w:tcW w:w="1271" w:type="dxa"/>
            <w:gridSpan w:val="2"/>
            <w:tcBorders>
              <w:top w:val="nil"/>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项目评审总分</w:t>
            </w:r>
          </w:p>
        </w:tc>
        <w:tc>
          <w:tcPr>
            <w:tcW w:w="1701"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100</w:t>
            </w:r>
          </w:p>
        </w:tc>
        <w:tc>
          <w:tcPr>
            <w:tcW w:w="5103" w:type="dxa"/>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评审分数总计</w:t>
            </w:r>
          </w:p>
        </w:tc>
        <w:tc>
          <w:tcPr>
            <w:tcW w:w="3544"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c>
          <w:tcPr>
            <w:tcW w:w="1701" w:type="dxa"/>
            <w:gridSpan w:val="2"/>
            <w:tcBorders>
              <w:top w:val="nil"/>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r w:rsidR="00E363C0">
        <w:trPr>
          <w:trHeight w:val="819"/>
        </w:trPr>
        <w:tc>
          <w:tcPr>
            <w:tcW w:w="297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评选小组人员签名</w:t>
            </w:r>
          </w:p>
        </w:tc>
        <w:tc>
          <w:tcPr>
            <w:tcW w:w="10348" w:type="dxa"/>
            <w:gridSpan w:val="5"/>
            <w:tcBorders>
              <w:top w:val="single" w:sz="4" w:space="0" w:color="auto"/>
              <w:left w:val="nil"/>
              <w:bottom w:val="single" w:sz="4" w:space="0" w:color="auto"/>
              <w:right w:val="single" w:sz="4" w:space="0" w:color="auto"/>
            </w:tcBorders>
            <w:shd w:val="clear" w:color="auto" w:fill="auto"/>
            <w:vAlign w:val="center"/>
          </w:tcPr>
          <w:p w:rsidR="00E363C0" w:rsidRDefault="0071680E">
            <w:pPr>
              <w:widowControl/>
              <w:rPr>
                <w:rFonts w:ascii="方正仿宋_GBK" w:eastAsia="方正仿宋_GBK" w:hAnsi="仿宋" w:cs="宋体"/>
                <w:color w:val="000000"/>
                <w:kern w:val="0"/>
                <w:sz w:val="32"/>
                <w:szCs w:val="32"/>
              </w:rPr>
            </w:pPr>
            <w:r>
              <w:rPr>
                <w:rFonts w:ascii="方正仿宋_GBK" w:eastAsia="方正仿宋_GBK" w:hAnsi="仿宋" w:cs="宋体" w:hint="eastAsia"/>
                <w:color w:val="000000"/>
                <w:kern w:val="0"/>
                <w:sz w:val="32"/>
                <w:szCs w:val="32"/>
              </w:rPr>
              <w:t xml:space="preserve">　</w:t>
            </w:r>
          </w:p>
        </w:tc>
      </w:tr>
    </w:tbl>
    <w:p w:rsidR="00E363C0" w:rsidRDefault="00E363C0">
      <w:pPr>
        <w:widowControl/>
        <w:spacing w:line="600" w:lineRule="exact"/>
        <w:ind w:firstLineChars="200" w:firstLine="640"/>
        <w:textAlignment w:val="center"/>
        <w:rPr>
          <w:rFonts w:ascii="仿宋" w:eastAsia="仿宋" w:hAnsi="仿宋" w:cs="仿宋"/>
          <w:color w:val="000000"/>
          <w:kern w:val="0"/>
          <w:sz w:val="32"/>
          <w:szCs w:val="32"/>
          <w:lang w:bidi="ar"/>
        </w:rPr>
      </w:pPr>
    </w:p>
    <w:p w:rsidR="00E363C0" w:rsidRDefault="0071680E">
      <w:pPr>
        <w:widowControl/>
        <w:spacing w:line="600" w:lineRule="exact"/>
        <w:ind w:firstLineChars="200" w:firstLine="640"/>
        <w:textAlignment w:val="center"/>
        <w:rPr>
          <w:rFonts w:ascii="方正仿宋_GBK" w:eastAsia="方正仿宋_GBK" w:hAnsi="仿宋" w:cs="仿宋"/>
          <w:color w:val="000000"/>
          <w:kern w:val="0"/>
          <w:sz w:val="32"/>
          <w:szCs w:val="32"/>
          <w:lang w:bidi="ar"/>
        </w:rPr>
      </w:pPr>
      <w:r>
        <w:rPr>
          <w:rFonts w:ascii="方正仿宋_GBK" w:eastAsia="方正仿宋_GBK" w:hAnsi="仿宋" w:cs="仿宋" w:hint="eastAsia"/>
          <w:color w:val="000000"/>
          <w:kern w:val="0"/>
          <w:sz w:val="32"/>
          <w:szCs w:val="32"/>
          <w:lang w:bidi="ar"/>
        </w:rPr>
        <w:t>注：若参选文件出现以下任一情况，总分为0分：</w:t>
      </w:r>
    </w:p>
    <w:p w:rsidR="00E363C0" w:rsidRDefault="0071680E">
      <w:pPr>
        <w:widowControl/>
        <w:spacing w:line="600" w:lineRule="exact"/>
        <w:ind w:firstLineChars="200" w:firstLine="640"/>
        <w:textAlignment w:val="center"/>
        <w:rPr>
          <w:rFonts w:ascii="方正仿宋_GBK" w:eastAsia="方正仿宋_GBK" w:hAnsi="仿宋" w:cs="仿宋"/>
          <w:color w:val="000000"/>
          <w:kern w:val="0"/>
          <w:sz w:val="32"/>
          <w:szCs w:val="32"/>
          <w:lang w:bidi="ar"/>
        </w:rPr>
      </w:pPr>
      <w:r>
        <w:rPr>
          <w:rFonts w:ascii="方正仿宋_GBK" w:eastAsia="方正仿宋_GBK" w:hAnsi="仿宋" w:cs="仿宋" w:hint="eastAsia"/>
          <w:color w:val="000000"/>
          <w:kern w:val="0"/>
          <w:sz w:val="32"/>
          <w:szCs w:val="32"/>
          <w:lang w:bidi="ar"/>
        </w:rPr>
        <w:t xml:space="preserve">    1.提交的纸质档参选文件中未包含正本。</w:t>
      </w:r>
    </w:p>
    <w:p w:rsidR="00E363C0" w:rsidRDefault="0071680E">
      <w:pPr>
        <w:widowControl/>
        <w:spacing w:line="600" w:lineRule="exact"/>
        <w:ind w:firstLineChars="200" w:firstLine="640"/>
        <w:textAlignment w:val="center"/>
        <w:rPr>
          <w:rFonts w:ascii="方正仿宋_GBK" w:eastAsia="方正仿宋_GBK" w:hAnsi="仿宋" w:cs="仿宋"/>
          <w:color w:val="000000"/>
          <w:kern w:val="0"/>
          <w:sz w:val="32"/>
          <w:szCs w:val="32"/>
          <w:lang w:bidi="ar"/>
        </w:rPr>
      </w:pPr>
      <w:r>
        <w:rPr>
          <w:rFonts w:ascii="方正仿宋_GBK" w:eastAsia="方正仿宋_GBK" w:hAnsi="仿宋" w:cs="仿宋" w:hint="eastAsia"/>
          <w:color w:val="000000"/>
          <w:kern w:val="0"/>
          <w:sz w:val="32"/>
          <w:szCs w:val="32"/>
          <w:lang w:bidi="ar"/>
        </w:rPr>
        <w:t xml:space="preserve">    2.提交的纸质档参选文件只有外文版本而无中文版本。</w:t>
      </w:r>
    </w:p>
    <w:p w:rsidR="00E363C0" w:rsidRDefault="0071680E">
      <w:pPr>
        <w:widowControl/>
        <w:spacing w:line="600" w:lineRule="exact"/>
        <w:ind w:firstLineChars="200" w:firstLine="640"/>
        <w:textAlignment w:val="center"/>
        <w:rPr>
          <w:rFonts w:ascii="方正仿宋_GBK" w:eastAsia="方正仿宋_GBK" w:hAnsi="仿宋" w:cs="仿宋"/>
          <w:color w:val="000000"/>
          <w:kern w:val="0"/>
          <w:sz w:val="32"/>
          <w:szCs w:val="32"/>
          <w:lang w:bidi="ar"/>
        </w:rPr>
      </w:pPr>
      <w:r>
        <w:rPr>
          <w:rFonts w:ascii="方正仿宋_GBK" w:eastAsia="方正仿宋_GBK" w:hAnsi="仿宋" w:cs="仿宋" w:hint="eastAsia"/>
          <w:color w:val="000000"/>
          <w:kern w:val="0"/>
          <w:sz w:val="32"/>
          <w:szCs w:val="32"/>
          <w:lang w:bidi="ar"/>
        </w:rPr>
        <w:t xml:space="preserve">    3.提交的纸质档参选文件中未包含报价函或提供了报价函但未盖公章。</w:t>
      </w:r>
    </w:p>
    <w:p w:rsidR="00E363C0" w:rsidRDefault="0071680E">
      <w:pPr>
        <w:widowControl/>
        <w:spacing w:line="600" w:lineRule="exact"/>
        <w:ind w:firstLineChars="200" w:firstLine="640"/>
        <w:textAlignment w:val="center"/>
        <w:rPr>
          <w:rFonts w:ascii="方正仿宋_GBK" w:eastAsia="方正仿宋_GBK" w:hAnsi="仿宋" w:cs="仿宋"/>
          <w:color w:val="000000"/>
          <w:kern w:val="0"/>
          <w:sz w:val="32"/>
          <w:szCs w:val="32"/>
          <w:lang w:bidi="ar"/>
        </w:rPr>
      </w:pPr>
      <w:r>
        <w:rPr>
          <w:rFonts w:ascii="方正仿宋_GBK" w:eastAsia="方正仿宋_GBK" w:hAnsi="仿宋" w:cs="仿宋" w:hint="eastAsia"/>
          <w:color w:val="000000"/>
          <w:kern w:val="0"/>
          <w:sz w:val="32"/>
          <w:szCs w:val="32"/>
          <w:lang w:bidi="ar"/>
        </w:rPr>
        <w:t xml:space="preserve">    4.提交的纸质档参选文件中的报价函未填写报价或报价超过委托运营控制条件。</w:t>
      </w:r>
      <w:bookmarkEnd w:id="1"/>
    </w:p>
    <w:sectPr w:rsidR="00E363C0">
      <w:pgSz w:w="16838" w:h="11906" w:orient="landscape"/>
      <w:pgMar w:top="1588" w:right="2098" w:bottom="1474" w:left="1985"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55DA" w:rsidRDefault="003855DA">
      <w:r>
        <w:separator/>
      </w:r>
    </w:p>
  </w:endnote>
  <w:endnote w:type="continuationSeparator" w:id="0">
    <w:p w:rsidR="003855DA" w:rsidRDefault="003855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仿宋_GBK">
    <w:panose1 w:val="03000509000000000000"/>
    <w:charset w:val="86"/>
    <w:family w:val="script"/>
    <w:pitch w:val="fixed"/>
    <w:sig w:usb0="00000001" w:usb1="080E0000" w:usb2="00000010" w:usb3="00000000" w:csb0="00040000" w:csb1="00000000"/>
    <w:embedRegular r:id="rId1" w:subsetted="1" w:fontKey="{2029CF30-83B4-455F-914D-415F20537466}"/>
    <w:embedBold r:id="rId2" w:subsetted="1" w:fontKey="{1E9E7956-C737-4BA6-AB60-10043C0D11FC}"/>
  </w:font>
  <w:font w:name="方正小标宋_GBK">
    <w:panose1 w:val="03000509000000000000"/>
    <w:charset w:val="86"/>
    <w:family w:val="script"/>
    <w:pitch w:val="fixed"/>
    <w:sig w:usb0="00000001" w:usb1="080E0000" w:usb2="00000010" w:usb3="00000000" w:csb0="00040000" w:csb1="00000000"/>
    <w:embedRegular r:id="rId3" w:subsetted="1" w:fontKey="{B8794D85-89FB-40C7-A8C0-DC59CF51FDFE}"/>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3627618"/>
    </w:sdtPr>
    <w:sdtEndPr>
      <w:rPr>
        <w:rFonts w:ascii="宋体" w:hAnsi="宋体"/>
        <w:sz w:val="28"/>
        <w:szCs w:val="28"/>
      </w:rPr>
    </w:sdtEndPr>
    <w:sdtContent>
      <w:p w:rsidR="00E363C0" w:rsidRDefault="0071680E">
        <w:pPr>
          <w:pStyle w:val="a5"/>
          <w:jc w:val="center"/>
          <w:rPr>
            <w:rFonts w:ascii="宋体" w:hAnsi="宋体"/>
            <w:sz w:val="28"/>
            <w:szCs w:val="28"/>
          </w:rPr>
        </w:pP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sidR="008B6E6C" w:rsidRPr="008B6E6C">
          <w:rPr>
            <w:rFonts w:ascii="宋体" w:hAnsi="宋体"/>
            <w:noProof/>
            <w:sz w:val="28"/>
            <w:szCs w:val="28"/>
            <w:lang w:val="zh-CN"/>
          </w:rPr>
          <w:t>-</w:t>
        </w:r>
        <w:r w:rsidR="008B6E6C">
          <w:rPr>
            <w:rFonts w:ascii="宋体" w:hAnsi="宋体"/>
            <w:noProof/>
            <w:sz w:val="28"/>
            <w:szCs w:val="28"/>
          </w:rPr>
          <w:t xml:space="preserve"> 12 -</w:t>
        </w:r>
        <w:r>
          <w:rPr>
            <w:rFonts w:ascii="宋体" w:hAnsi="宋体"/>
            <w:sz w:val="28"/>
            <w:szCs w:val="28"/>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55DA" w:rsidRDefault="003855DA">
      <w:r>
        <w:separator/>
      </w:r>
    </w:p>
  </w:footnote>
  <w:footnote w:type="continuationSeparator" w:id="0">
    <w:p w:rsidR="003855DA" w:rsidRDefault="003855D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63C0" w:rsidRDefault="00E363C0">
    <w:pPr>
      <w:pStyle w:val="a7"/>
      <w:pBdr>
        <w:bottom w:val="none" w:sz="0" w:space="0" w:color="auto"/>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TrueTypeFonts/>
  <w:saveSubsetFonts/>
  <w:bordersDoNotSurroundHeader/>
  <w:bordersDoNotSurroundFooter/>
  <w:trackRevision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ZhNjliODgyYTI2MmNjMDczYWE0YjQ0MzlkNTg3ZjAifQ=="/>
    <w:docVar w:name="KGWebUrl" w:val="http://10.1.6.20/weaver/weaver.file.FileDownloadForNews?uuid=892b1dbb-e4da-45db-a785-1e4eb27271a6&amp;fileid=1923319&amp;type=document&amp;isofficeview=0"/>
  </w:docVars>
  <w:rsids>
    <w:rsidRoot w:val="00D2126C"/>
    <w:rsid w:val="00044EFC"/>
    <w:rsid w:val="000512C7"/>
    <w:rsid w:val="000A4E26"/>
    <w:rsid w:val="000C5C54"/>
    <w:rsid w:val="000E6989"/>
    <w:rsid w:val="00154742"/>
    <w:rsid w:val="00166A08"/>
    <w:rsid w:val="001857A7"/>
    <w:rsid w:val="00186D34"/>
    <w:rsid w:val="00191F7B"/>
    <w:rsid w:val="00195DD1"/>
    <w:rsid w:val="001C7D1F"/>
    <w:rsid w:val="00233689"/>
    <w:rsid w:val="00247636"/>
    <w:rsid w:val="002C2968"/>
    <w:rsid w:val="002F68B5"/>
    <w:rsid w:val="0030481D"/>
    <w:rsid w:val="00333CC1"/>
    <w:rsid w:val="003855DA"/>
    <w:rsid w:val="003C0A08"/>
    <w:rsid w:val="003E321F"/>
    <w:rsid w:val="00427823"/>
    <w:rsid w:val="004315B1"/>
    <w:rsid w:val="00432466"/>
    <w:rsid w:val="00444DF1"/>
    <w:rsid w:val="00452F9B"/>
    <w:rsid w:val="00453397"/>
    <w:rsid w:val="00472DC5"/>
    <w:rsid w:val="005A49D0"/>
    <w:rsid w:val="005C08CA"/>
    <w:rsid w:val="005C3BD6"/>
    <w:rsid w:val="00637635"/>
    <w:rsid w:val="00651A25"/>
    <w:rsid w:val="006926E4"/>
    <w:rsid w:val="006A61B9"/>
    <w:rsid w:val="006D191C"/>
    <w:rsid w:val="0071680E"/>
    <w:rsid w:val="0072258E"/>
    <w:rsid w:val="007433DE"/>
    <w:rsid w:val="007568B2"/>
    <w:rsid w:val="00781260"/>
    <w:rsid w:val="00783E80"/>
    <w:rsid w:val="007D3324"/>
    <w:rsid w:val="007E2E51"/>
    <w:rsid w:val="008461DE"/>
    <w:rsid w:val="00881210"/>
    <w:rsid w:val="008B6E6C"/>
    <w:rsid w:val="008C2553"/>
    <w:rsid w:val="008D4DD0"/>
    <w:rsid w:val="008E0BB7"/>
    <w:rsid w:val="00907418"/>
    <w:rsid w:val="00966F90"/>
    <w:rsid w:val="009E2AB1"/>
    <w:rsid w:val="00A05B9E"/>
    <w:rsid w:val="00A07A02"/>
    <w:rsid w:val="00A07B97"/>
    <w:rsid w:val="00A44325"/>
    <w:rsid w:val="00A46FE0"/>
    <w:rsid w:val="00A60419"/>
    <w:rsid w:val="00A956BF"/>
    <w:rsid w:val="00AB71F6"/>
    <w:rsid w:val="00AD6696"/>
    <w:rsid w:val="00AE7412"/>
    <w:rsid w:val="00B26EBA"/>
    <w:rsid w:val="00B65723"/>
    <w:rsid w:val="00B8623F"/>
    <w:rsid w:val="00BA6FB3"/>
    <w:rsid w:val="00BC1E70"/>
    <w:rsid w:val="00BD0C07"/>
    <w:rsid w:val="00C25A5F"/>
    <w:rsid w:val="00C51AF5"/>
    <w:rsid w:val="00C67835"/>
    <w:rsid w:val="00C95689"/>
    <w:rsid w:val="00D11687"/>
    <w:rsid w:val="00D20B4D"/>
    <w:rsid w:val="00D2126C"/>
    <w:rsid w:val="00D303FB"/>
    <w:rsid w:val="00DE09D4"/>
    <w:rsid w:val="00E117F8"/>
    <w:rsid w:val="00E33BEC"/>
    <w:rsid w:val="00E363C0"/>
    <w:rsid w:val="00E41753"/>
    <w:rsid w:val="00E459C3"/>
    <w:rsid w:val="00E5279D"/>
    <w:rsid w:val="00E718B9"/>
    <w:rsid w:val="00ED57B2"/>
    <w:rsid w:val="00ED67D2"/>
    <w:rsid w:val="00EE0970"/>
    <w:rsid w:val="00F0682C"/>
    <w:rsid w:val="00F632C6"/>
    <w:rsid w:val="00FB63CC"/>
    <w:rsid w:val="00FC512E"/>
    <w:rsid w:val="00FD6C36"/>
    <w:rsid w:val="00FF40ED"/>
    <w:rsid w:val="087C41AE"/>
    <w:rsid w:val="3DAD6A44"/>
    <w:rsid w:val="4A8C30E7"/>
    <w:rsid w:val="5144677B"/>
    <w:rsid w:val="5AA44D58"/>
    <w:rsid w:val="5BEC2706"/>
    <w:rsid w:val="5E4F34C7"/>
    <w:rsid w:val="67C50DAE"/>
    <w:rsid w:val="6B7C3B68"/>
    <w:rsid w:val="6C0B44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99539"/>
  <w15:docId w15:val="{7FF07327-9E1E-488E-BE81-5F83B6B84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a5">
    <w:name w:val="footer"/>
    <w:basedOn w:val="a"/>
    <w:link w:val="a6"/>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9">
    <w:name w:val="annotation subject"/>
    <w:basedOn w:val="a3"/>
    <w:next w:val="a3"/>
    <w:link w:val="aa"/>
    <w:uiPriority w:val="99"/>
    <w:semiHidden/>
    <w:unhideWhenUsed/>
    <w:qFormat/>
    <w:rPr>
      <w:b/>
      <w:bCs/>
    </w:rPr>
  </w:style>
  <w:style w:type="character" w:styleId="ab">
    <w:name w:val="annotation reference"/>
    <w:basedOn w:val="a0"/>
    <w:uiPriority w:val="99"/>
    <w:semiHidden/>
    <w:unhideWhenUsed/>
    <w:qFormat/>
    <w:rPr>
      <w:sz w:val="21"/>
      <w:szCs w:val="21"/>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文字 字符"/>
    <w:basedOn w:val="a0"/>
    <w:link w:val="a3"/>
    <w:uiPriority w:val="99"/>
    <w:qFormat/>
    <w:rPr>
      <w:rFonts w:ascii="Calibri" w:eastAsia="宋体" w:hAnsi="Calibri" w:cs="Times New Roman"/>
    </w:rPr>
  </w:style>
  <w:style w:type="paragraph" w:customStyle="1" w:styleId="Bodytext1">
    <w:name w:val="Body text|1"/>
    <w:basedOn w:val="a"/>
    <w:link w:val="Bodytext10"/>
    <w:qFormat/>
    <w:pPr>
      <w:spacing w:line="480" w:lineRule="auto"/>
      <w:ind w:firstLine="400"/>
      <w:jc w:val="left"/>
    </w:pPr>
    <w:rPr>
      <w:rFonts w:ascii="宋体" w:hAnsi="宋体" w:cs="宋体"/>
      <w:kern w:val="0"/>
      <w:sz w:val="26"/>
      <w:szCs w:val="26"/>
      <w:lang w:val="zh-TW" w:eastAsia="zh-TW" w:bidi="zh-TW"/>
    </w:rPr>
  </w:style>
  <w:style w:type="character" w:customStyle="1" w:styleId="1">
    <w:name w:val="页脚 字符1"/>
    <w:uiPriority w:val="99"/>
    <w:qFormat/>
    <w:locked/>
    <w:rPr>
      <w:rFonts w:cs="Times New Roman"/>
      <w:sz w:val="18"/>
      <w:szCs w:val="18"/>
    </w:rPr>
  </w:style>
  <w:style w:type="character" w:customStyle="1" w:styleId="Bodytext10">
    <w:name w:val="Body text|1_"/>
    <w:link w:val="Bodytext1"/>
    <w:qFormat/>
    <w:rPr>
      <w:rFonts w:ascii="宋体" w:eastAsia="宋体" w:hAnsi="宋体" w:cs="宋体"/>
      <w:kern w:val="0"/>
      <w:sz w:val="26"/>
      <w:szCs w:val="26"/>
      <w:lang w:val="zh-TW" w:eastAsia="zh-TW" w:bidi="zh-TW"/>
    </w:rPr>
  </w:style>
  <w:style w:type="character" w:customStyle="1" w:styleId="aa">
    <w:name w:val="批注主题 字符"/>
    <w:basedOn w:val="a4"/>
    <w:link w:val="a9"/>
    <w:uiPriority w:val="99"/>
    <w:semiHidden/>
    <w:qFormat/>
    <w:rPr>
      <w:rFonts w:ascii="Calibri" w:eastAsia="宋体" w:hAnsi="Calibri" w:cs="Times New Roman"/>
      <w:b/>
      <w:bCs/>
    </w:rPr>
  </w:style>
  <w:style w:type="paragraph" w:customStyle="1" w:styleId="10">
    <w:name w:val="修订1"/>
    <w:hidden/>
    <w:uiPriority w:val="99"/>
    <w:semiHidden/>
    <w:qFormat/>
    <w:rPr>
      <w:rFonts w:ascii="Calibri" w:hAnsi="Calibri"/>
      <w:kern w:val="2"/>
      <w:sz w:val="21"/>
      <w:szCs w:val="22"/>
    </w:rPr>
  </w:style>
  <w:style w:type="paragraph" w:styleId="ac">
    <w:name w:val="Balloon Text"/>
    <w:basedOn w:val="a"/>
    <w:link w:val="ad"/>
    <w:uiPriority w:val="99"/>
    <w:semiHidden/>
    <w:unhideWhenUsed/>
    <w:rsid w:val="0071680E"/>
    <w:rPr>
      <w:sz w:val="18"/>
      <w:szCs w:val="18"/>
    </w:rPr>
  </w:style>
  <w:style w:type="character" w:customStyle="1" w:styleId="ad">
    <w:name w:val="批注框文本 字符"/>
    <w:basedOn w:val="a0"/>
    <w:link w:val="ac"/>
    <w:uiPriority w:val="99"/>
    <w:semiHidden/>
    <w:rsid w:val="0071680E"/>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422</Words>
  <Characters>2406</Characters>
  <Application>Microsoft Office Word</Application>
  <DocSecurity>0</DocSecurity>
  <Lines>20</Lines>
  <Paragraphs>5</Paragraphs>
  <ScaleCrop>false</ScaleCrop>
  <Company>微软中国</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O365</dc:creator>
  <cp:lastModifiedBy>李昱亲</cp:lastModifiedBy>
  <cp:revision>2</cp:revision>
  <dcterms:created xsi:type="dcterms:W3CDTF">2023-10-25T09:00:00Z</dcterms:created>
  <dcterms:modified xsi:type="dcterms:W3CDTF">2023-10-25T09:00:00Z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03B42F9A5ED645DD8E381747E03D5F88_13</vt:lpwstr>
  </property>
</Properties>
</file>